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6C" w:rsidRDefault="0043136C" w:rsidP="0043136C">
      <w:pPr>
        <w:pStyle w:val="a3"/>
        <w:rPr>
          <w:b/>
          <w:bCs/>
        </w:rPr>
      </w:pPr>
    </w:p>
    <w:p w:rsidR="0043136C" w:rsidRPr="00202AD0" w:rsidRDefault="0043136C" w:rsidP="0043136C">
      <w:pPr>
        <w:pStyle w:val="a3"/>
        <w:rPr>
          <w:rFonts w:ascii="Times New Roman" w:hAnsi="Times New Roman" w:cs="Times New Roman"/>
          <w:b/>
          <w:bCs/>
        </w:rPr>
      </w:pPr>
      <w:r w:rsidRPr="00202AD0">
        <w:rPr>
          <w:rFonts w:ascii="Times New Roman" w:hAnsi="Times New Roman" w:cs="Times New Roman"/>
          <w:b/>
          <w:bCs/>
        </w:rPr>
        <w:t>СОВЕТ ПЕТРОВСКОГО СЕЛЬСКОГО ПОСЕЛЕНИЯ                                                                                                                                                                                                         БУГУЛЬМИНСКОГО МУНИЦИПАЛЬНОГО РАЙОНА</w:t>
      </w:r>
    </w:p>
    <w:p w:rsidR="0043136C" w:rsidRPr="001C4534" w:rsidRDefault="0043136C" w:rsidP="0043136C">
      <w:pPr>
        <w:jc w:val="center"/>
        <w:rPr>
          <w:b/>
          <w:bCs/>
          <w:sz w:val="28"/>
        </w:rPr>
      </w:pPr>
      <w:r w:rsidRPr="001C4534">
        <w:rPr>
          <w:b/>
          <w:bCs/>
          <w:sz w:val="28"/>
        </w:rPr>
        <w:t>РЕСПУБЛИКИ ТАТАРСТАН</w:t>
      </w:r>
    </w:p>
    <w:p w:rsidR="0043136C" w:rsidRDefault="0043136C" w:rsidP="0043136C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Ш</w:t>
      </w:r>
      <w:r w:rsidRPr="001C4534">
        <w:rPr>
          <w:b/>
          <w:bCs/>
          <w:sz w:val="28"/>
        </w:rPr>
        <w:t>СОЗЫВА</w:t>
      </w:r>
    </w:p>
    <w:p w:rsidR="0043136C" w:rsidRPr="00854630" w:rsidRDefault="0043136C" w:rsidP="0043136C">
      <w:pPr>
        <w:spacing w:line="48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ДВАДЦАТЬ ДЕВЯТАЯ СЕССИЯ</w:t>
      </w:r>
      <w:bookmarkStart w:id="0" w:name="_GoBack"/>
      <w:bookmarkEnd w:id="0"/>
    </w:p>
    <w:p w:rsidR="0043136C" w:rsidRDefault="0043136C" w:rsidP="0043136C">
      <w:pPr>
        <w:spacing w:line="360" w:lineRule="auto"/>
        <w:ind w:left="-142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  <w:r w:rsidRPr="005A281C">
        <w:rPr>
          <w:b/>
          <w:bCs/>
          <w:sz w:val="28"/>
        </w:rPr>
        <w:t xml:space="preserve">Р Е Ш Е Н И Е   </w:t>
      </w:r>
      <w:r>
        <w:rPr>
          <w:b/>
          <w:bCs/>
          <w:sz w:val="28"/>
        </w:rPr>
        <w:t xml:space="preserve">№ 3 </w:t>
      </w:r>
    </w:p>
    <w:p w:rsidR="0043136C" w:rsidRPr="005A281C" w:rsidRDefault="0043136C" w:rsidP="0043136C">
      <w:pPr>
        <w:spacing w:line="360" w:lineRule="auto"/>
        <w:ind w:left="-142"/>
        <w:jc w:val="center"/>
        <w:rPr>
          <w:b/>
          <w:sz w:val="28"/>
        </w:rPr>
      </w:pPr>
    </w:p>
    <w:p w:rsidR="0043136C" w:rsidRDefault="0043136C" w:rsidP="0043136C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с.Петровка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15 декабря 2017 года</w:t>
      </w:r>
    </w:p>
    <w:p w:rsidR="0043136C" w:rsidRDefault="0043136C" w:rsidP="004313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136C" w:rsidRDefault="0043136C" w:rsidP="004313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3136C" w:rsidRPr="002C5BC1" w:rsidRDefault="0043136C" w:rsidP="0043136C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изменений в текстовой части                                                                            Правил землепользования и застройки                                                                                       Петровского сельского поселения                                                                                           Бугульминского   муниципального района                                                                                 Республики Татарстан</w:t>
      </w:r>
    </w:p>
    <w:p w:rsidR="0043136C" w:rsidRPr="00B41BFE" w:rsidRDefault="0043136C" w:rsidP="0043136C">
      <w:pPr>
        <w:rPr>
          <w:b/>
          <w:sz w:val="28"/>
          <w:szCs w:val="28"/>
        </w:rPr>
      </w:pPr>
      <w:r w:rsidRPr="00B41BFE">
        <w:rPr>
          <w:b/>
          <w:sz w:val="28"/>
          <w:szCs w:val="28"/>
        </w:rPr>
        <w:t xml:space="preserve">________________________________________________ </w:t>
      </w:r>
    </w:p>
    <w:p w:rsidR="0043136C" w:rsidRPr="00B41BFE" w:rsidRDefault="0043136C" w:rsidP="0043136C">
      <w:pPr>
        <w:jc w:val="right"/>
        <w:rPr>
          <w:b/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Градостроительного кодекса Российской Федерации, Федерального закона от   06.10.2003 № 131-ФЗ «Об общих принципах организации местного самоуправления в Российской Федерации», Закона Республики Татарстан от 25.12.2010 № 98-ЗРТ «О градостроительной деятельности в Республике Татарстан», Устава Петровского сельского поселения Бугульминского муниципального района Республики Татарстан</w:t>
      </w:r>
    </w:p>
    <w:p w:rsidR="0043136C" w:rsidRPr="00ED6C29" w:rsidRDefault="0043136C" w:rsidP="0043136C">
      <w:pPr>
        <w:jc w:val="both"/>
        <w:rPr>
          <w:sz w:val="20"/>
          <w:szCs w:val="20"/>
        </w:rPr>
      </w:pPr>
    </w:p>
    <w:p w:rsidR="0043136C" w:rsidRPr="00B41BFE" w:rsidRDefault="0043136C" w:rsidP="0043136C">
      <w:pPr>
        <w:jc w:val="center"/>
        <w:rPr>
          <w:b/>
          <w:sz w:val="28"/>
          <w:szCs w:val="28"/>
        </w:rPr>
      </w:pPr>
      <w:r w:rsidRPr="00B41BFE">
        <w:rPr>
          <w:b/>
          <w:sz w:val="28"/>
          <w:szCs w:val="28"/>
        </w:rPr>
        <w:t xml:space="preserve">Совет </w:t>
      </w:r>
      <w:proofErr w:type="gramStart"/>
      <w:r>
        <w:rPr>
          <w:b/>
          <w:sz w:val="28"/>
          <w:szCs w:val="28"/>
        </w:rPr>
        <w:t>Петровского  сельского</w:t>
      </w:r>
      <w:proofErr w:type="gramEnd"/>
      <w:r>
        <w:rPr>
          <w:b/>
          <w:sz w:val="28"/>
          <w:szCs w:val="28"/>
        </w:rPr>
        <w:t xml:space="preserve"> поселения  </w:t>
      </w:r>
    </w:p>
    <w:p w:rsidR="0043136C" w:rsidRPr="00667DA5" w:rsidRDefault="0043136C" w:rsidP="0043136C">
      <w:pPr>
        <w:jc w:val="center"/>
        <w:rPr>
          <w:b/>
          <w:sz w:val="16"/>
          <w:szCs w:val="16"/>
        </w:rPr>
      </w:pPr>
    </w:p>
    <w:p w:rsidR="0043136C" w:rsidRPr="00667DA5" w:rsidRDefault="0043136C" w:rsidP="0043136C">
      <w:pPr>
        <w:jc w:val="center"/>
        <w:rPr>
          <w:b/>
          <w:sz w:val="28"/>
          <w:szCs w:val="28"/>
        </w:rPr>
      </w:pPr>
      <w:r w:rsidRPr="00667DA5">
        <w:rPr>
          <w:b/>
          <w:sz w:val="28"/>
          <w:szCs w:val="28"/>
        </w:rPr>
        <w:t>РЕШИЛ:</w:t>
      </w:r>
    </w:p>
    <w:p w:rsidR="0043136C" w:rsidRPr="00ED6C29" w:rsidRDefault="0043136C" w:rsidP="0043136C">
      <w:pPr>
        <w:jc w:val="both"/>
        <w:rPr>
          <w:sz w:val="20"/>
          <w:szCs w:val="20"/>
        </w:rPr>
      </w:pPr>
    </w:p>
    <w:p w:rsidR="0043136C" w:rsidRPr="00DB16AF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B16A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внесенные изменения в Правила землепользования и застройки </w:t>
      </w:r>
      <w:proofErr w:type="gramStart"/>
      <w:r>
        <w:rPr>
          <w:sz w:val="28"/>
          <w:szCs w:val="28"/>
        </w:rPr>
        <w:t>Петровского  сельского</w:t>
      </w:r>
      <w:proofErr w:type="gramEnd"/>
      <w:r>
        <w:rPr>
          <w:sz w:val="28"/>
          <w:szCs w:val="28"/>
        </w:rPr>
        <w:t xml:space="preserve"> поселения Бугульминского муниципального района Республики Татарстан (Приложение).</w:t>
      </w:r>
    </w:p>
    <w:p w:rsidR="0043136C" w:rsidRDefault="0043136C" w:rsidP="0043136C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DB16AF">
        <w:rPr>
          <w:b w:val="0"/>
          <w:sz w:val="28"/>
          <w:szCs w:val="28"/>
        </w:rPr>
        <w:t>2.Остальные пункты оставить без изменений.</w:t>
      </w:r>
    </w:p>
    <w:p w:rsidR="0043136C" w:rsidRDefault="0043136C" w:rsidP="0043136C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Обнародовать настоящее решение на специальных информационных стендах и разместить на официальном сайте Бугульминского муниципального района Республики Татарстан в информационно-телекоммуникационной сети.</w:t>
      </w:r>
    </w:p>
    <w:p w:rsidR="0043136C" w:rsidRDefault="0043136C" w:rsidP="0043136C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В течении 5 дней со дня утверждения изменений в </w:t>
      </w:r>
      <w:r w:rsidRPr="009064DB">
        <w:rPr>
          <w:b w:val="0"/>
          <w:sz w:val="28"/>
          <w:szCs w:val="28"/>
        </w:rPr>
        <w:t>Правила зе</w:t>
      </w:r>
      <w:r>
        <w:rPr>
          <w:b w:val="0"/>
          <w:sz w:val="28"/>
          <w:szCs w:val="28"/>
        </w:rPr>
        <w:t xml:space="preserve">млепользования и </w:t>
      </w:r>
      <w:proofErr w:type="gramStart"/>
      <w:r>
        <w:rPr>
          <w:b w:val="0"/>
          <w:sz w:val="28"/>
          <w:szCs w:val="28"/>
        </w:rPr>
        <w:t>застройки  Петровского</w:t>
      </w:r>
      <w:proofErr w:type="gramEnd"/>
      <w:r>
        <w:rPr>
          <w:b w:val="0"/>
          <w:sz w:val="28"/>
          <w:szCs w:val="28"/>
        </w:rPr>
        <w:t xml:space="preserve"> </w:t>
      </w:r>
      <w:r w:rsidRPr="009064DB">
        <w:rPr>
          <w:b w:val="0"/>
          <w:sz w:val="28"/>
          <w:szCs w:val="28"/>
        </w:rPr>
        <w:t xml:space="preserve">сельского поселения Бугульминского муниципального </w:t>
      </w:r>
      <w:r w:rsidRPr="009064DB">
        <w:rPr>
          <w:b w:val="0"/>
          <w:sz w:val="28"/>
          <w:szCs w:val="28"/>
        </w:rPr>
        <w:lastRenderedPageBreak/>
        <w:t>района Республики Татарстан</w:t>
      </w:r>
      <w:r>
        <w:rPr>
          <w:b w:val="0"/>
          <w:sz w:val="28"/>
          <w:szCs w:val="28"/>
        </w:rPr>
        <w:t xml:space="preserve"> подлежат размещению в федеральной государственной информационной системе территориального планирования.</w:t>
      </w:r>
    </w:p>
    <w:p w:rsidR="0043136C" w:rsidRPr="009064DB" w:rsidRDefault="0043136C" w:rsidP="0043136C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Настоящее решение вступает в силу после его официального опубликования</w:t>
      </w: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16AF">
        <w:rPr>
          <w:sz w:val="28"/>
          <w:szCs w:val="28"/>
        </w:rPr>
        <w:t xml:space="preserve">.Контроль за исполнением настоящего </w:t>
      </w:r>
      <w:proofErr w:type="gramStart"/>
      <w:r w:rsidRPr="00DB16A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 w:rsidRPr="007D120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муниципального </w:t>
      </w:r>
    </w:p>
    <w:p w:rsidR="0043136C" w:rsidRDefault="0043136C" w:rsidP="0043136C">
      <w:pPr>
        <w:pStyle w:val="formattexttoplevel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7D1206">
        <w:rPr>
          <w:b/>
          <w:sz w:val="28"/>
          <w:szCs w:val="28"/>
        </w:rPr>
        <w:t xml:space="preserve">Петровского </w:t>
      </w:r>
    </w:p>
    <w:p w:rsidR="0043136C" w:rsidRPr="007D1206" w:rsidRDefault="0043136C" w:rsidP="0043136C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D1206">
        <w:rPr>
          <w:b/>
          <w:sz w:val="28"/>
          <w:szCs w:val="28"/>
        </w:rPr>
        <w:t>ельского</w:t>
      </w:r>
      <w:r>
        <w:rPr>
          <w:b/>
          <w:sz w:val="28"/>
          <w:szCs w:val="28"/>
        </w:rPr>
        <w:t xml:space="preserve"> </w:t>
      </w:r>
      <w:r w:rsidRPr="007D1206">
        <w:rPr>
          <w:b/>
          <w:sz w:val="28"/>
          <w:szCs w:val="28"/>
        </w:rPr>
        <w:t xml:space="preserve">поселения                                                                    </w:t>
      </w:r>
      <w:proofErr w:type="spellStart"/>
      <w:r w:rsidRPr="007D1206">
        <w:rPr>
          <w:b/>
          <w:sz w:val="28"/>
          <w:szCs w:val="28"/>
        </w:rPr>
        <w:t>Р.Ф.Ибрагимов</w:t>
      </w:r>
      <w:proofErr w:type="spellEnd"/>
      <w:r w:rsidRPr="007D1206">
        <w:rPr>
          <w:b/>
          <w:sz w:val="28"/>
          <w:szCs w:val="28"/>
        </w:rPr>
        <w:t xml:space="preserve">                </w:t>
      </w: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tabs>
          <w:tab w:val="left" w:pos="8458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136C" w:rsidRDefault="0043136C" w:rsidP="0043136C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решению №</w:t>
      </w:r>
      <w:proofErr w:type="gramStart"/>
      <w:r>
        <w:rPr>
          <w:sz w:val="28"/>
          <w:szCs w:val="28"/>
        </w:rPr>
        <w:t>3  29</w:t>
      </w:r>
      <w:proofErr w:type="gramEnd"/>
      <w:r>
        <w:rPr>
          <w:sz w:val="28"/>
          <w:szCs w:val="28"/>
        </w:rPr>
        <w:t xml:space="preserve"> сессии                      Совета  Петровского сельского поселения Бугульминского муниципального района </w:t>
      </w:r>
    </w:p>
    <w:p w:rsidR="0043136C" w:rsidRDefault="0043136C" w:rsidP="0043136C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15 .12.2017 г.  </w:t>
      </w:r>
    </w:p>
    <w:p w:rsidR="0043136C" w:rsidRDefault="0043136C" w:rsidP="0043136C">
      <w:pPr>
        <w:ind w:left="5670"/>
        <w:rPr>
          <w:sz w:val="28"/>
          <w:szCs w:val="28"/>
        </w:rPr>
      </w:pPr>
    </w:p>
    <w:p w:rsidR="0043136C" w:rsidRDefault="0043136C" w:rsidP="0043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3136C" w:rsidRDefault="0043136C" w:rsidP="0043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Правила землепользования и застройки </w:t>
      </w:r>
    </w:p>
    <w:p w:rsidR="0043136C" w:rsidRDefault="0043136C" w:rsidP="0043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 сельского поселения Бугульминского муниципального района</w:t>
      </w:r>
    </w:p>
    <w:p w:rsidR="0043136C" w:rsidRDefault="0043136C" w:rsidP="0043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43136C" w:rsidRDefault="0043136C" w:rsidP="0043136C">
      <w:pPr>
        <w:jc w:val="center"/>
        <w:rPr>
          <w:b/>
          <w:sz w:val="28"/>
          <w:szCs w:val="28"/>
        </w:rPr>
      </w:pPr>
    </w:p>
    <w:p w:rsidR="0043136C" w:rsidRDefault="0043136C" w:rsidP="00431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землепользования и застройки Петровского сельского поселения Бугульминского муниципального района Республики Татарстан изменения следующего содержания:</w:t>
      </w:r>
    </w:p>
    <w:p w:rsidR="0043136C" w:rsidRDefault="0043136C" w:rsidP="0043136C">
      <w:pPr>
        <w:ind w:firstLine="851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30 «Жилые зоны»: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1.2 части 1 «Ж1 – зона индивидуальной жилой застройки»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0"/>
          <w:tab w:val="left" w:pos="240"/>
          <w:tab w:val="left" w:pos="709"/>
          <w:tab w:val="left" w:pos="851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участка –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участка - 5000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основного строения – 10 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вспомогательных строений – 1;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ограждений – 2,0 метра.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усадебного типа – 20 %;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блокированными домами – 30%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параметры разрешенного строительства: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расстояния: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красной линии </w:t>
      </w:r>
      <w:proofErr w:type="gramStart"/>
      <w:r>
        <w:rPr>
          <w:sz w:val="28"/>
          <w:szCs w:val="28"/>
        </w:rPr>
        <w:t>улиц  -</w:t>
      </w:r>
      <w:proofErr w:type="gramEnd"/>
      <w:r>
        <w:rPr>
          <w:sz w:val="28"/>
          <w:szCs w:val="28"/>
        </w:rPr>
        <w:t xml:space="preserve"> 5 метра, от красной линии проезда – 3 метра;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окон жилого здания до хозяйственных построек, расположенных на соседнем участке - не менее 10 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туалета до стены соседнего дома (при отсутствии централизованной канализации) не менее 12 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туалета (при отсутствии централизованной канализации) до источника водоснабжения не менее 25 метров.»;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последний абзац подпункта 1.3.2 пункта 1.3 части 1 «Ж1 – зона индивидуальной жилой застройки» исключается;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2.2 части 2 «Ж1(СХ) – зона размещения крестьянских фермерских хозяйств» изложить в следующей редакции:</w:t>
      </w:r>
    </w:p>
    <w:p w:rsidR="0043136C" w:rsidRDefault="0043136C" w:rsidP="0043136C">
      <w:pPr>
        <w:tabs>
          <w:tab w:val="num" w:pos="0"/>
        </w:tabs>
        <w:ind w:firstLine="561"/>
        <w:rPr>
          <w:sz w:val="28"/>
          <w:szCs w:val="28"/>
        </w:rPr>
      </w:pPr>
      <w:r>
        <w:rPr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tabs>
          <w:tab w:val="left" w:pos="1134"/>
        </w:tabs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процент застройки в границах земельного участка: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подлежит.».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пункт 4.2 части 4 «Ж2 - зона малоэтажной смешанной жилой застройки» изложить в следующей редакции: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4.2</w:t>
      </w:r>
      <w:proofErr w:type="gramEnd"/>
      <w:r>
        <w:rPr>
          <w:sz w:val="28"/>
          <w:szCs w:val="28"/>
        </w:rPr>
        <w:t xml:space="preserve"> 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участка - 1200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участка - 5000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основного строения – 4 этажа (включая мансардный этаж);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основного строения – 15 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высота ограждения - 1 метр.</w:t>
      </w:r>
    </w:p>
    <w:p w:rsidR="0043136C" w:rsidRDefault="0043136C" w:rsidP="0043136C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процент застройки блокированными домами с </w:t>
      </w:r>
      <w:proofErr w:type="gramStart"/>
      <w:r>
        <w:rPr>
          <w:sz w:val="28"/>
          <w:szCs w:val="28"/>
        </w:rPr>
        <w:t>участками  –</w:t>
      </w:r>
      <w:proofErr w:type="gramEnd"/>
      <w:r>
        <w:rPr>
          <w:sz w:val="28"/>
          <w:szCs w:val="28"/>
        </w:rPr>
        <w:t xml:space="preserve"> 30 %;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малоэтажными многоквартирными домами и блокированными домами без участков – 40 %.</w:t>
      </w:r>
    </w:p>
    <w:p w:rsidR="0043136C" w:rsidRDefault="0043136C" w:rsidP="0043136C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иные параметры разрешенного строительства: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расстояния: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красной линии </w:t>
      </w:r>
      <w:proofErr w:type="gramStart"/>
      <w:r>
        <w:rPr>
          <w:sz w:val="28"/>
          <w:szCs w:val="28"/>
        </w:rPr>
        <w:t>улиц  -</w:t>
      </w:r>
      <w:proofErr w:type="gramEnd"/>
      <w:r>
        <w:rPr>
          <w:sz w:val="28"/>
          <w:szCs w:val="28"/>
        </w:rPr>
        <w:t xml:space="preserve"> 5 метра, от красной линии проезда – 3 метра;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между длинными сторонами жилых зданий высотой 2-3 этажа не менее 15 м, выстой 4 этажа не менее 20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площадки для игр детей до жилых зданий – 12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площадки для отдыха взрослого населения – 10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площадки для занятий спортом от 10 до 40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площадки для хозяйственных целей – 20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площадок для стоянки автомобилей – 10 м;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последний абзац подпункта 4.3.2 пункта 4.3 </w:t>
      </w:r>
      <w:proofErr w:type="gramStart"/>
      <w:r>
        <w:rPr>
          <w:sz w:val="28"/>
          <w:szCs w:val="28"/>
        </w:rPr>
        <w:t>части  «</w:t>
      </w:r>
      <w:proofErr w:type="gramEnd"/>
      <w:r>
        <w:rPr>
          <w:sz w:val="28"/>
          <w:szCs w:val="28"/>
        </w:rPr>
        <w:t>Ж2 - зона малоэтажной смешанной жилой застройки» исключается;</w:t>
      </w:r>
    </w:p>
    <w:p w:rsidR="0043136C" w:rsidRDefault="0043136C" w:rsidP="0043136C">
      <w:pPr>
        <w:ind w:firstLine="561"/>
        <w:rPr>
          <w:sz w:val="28"/>
          <w:szCs w:val="28"/>
        </w:rPr>
      </w:pPr>
    </w:p>
    <w:p w:rsidR="0043136C" w:rsidRDefault="0043136C" w:rsidP="0043136C">
      <w:pPr>
        <w:ind w:firstLine="561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31 «Общественно-деловые зоны»:</w:t>
      </w:r>
    </w:p>
    <w:p w:rsidR="0043136C" w:rsidRDefault="0043136C" w:rsidP="0043136C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ind w:left="201" w:firstLine="366"/>
        <w:jc w:val="both"/>
        <w:rPr>
          <w:sz w:val="28"/>
          <w:szCs w:val="28"/>
        </w:rPr>
      </w:pPr>
      <w:r>
        <w:rPr>
          <w:sz w:val="28"/>
          <w:szCs w:val="28"/>
        </w:rPr>
        <w:t>а) пункт 1.2 части 1 «ОД1 – многофункциональная общественно-деловая зона»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основного строения – 5 этажей (включая мансардный этаж);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основного строения – 20 м.</w:t>
      </w:r>
    </w:p>
    <w:p w:rsidR="0043136C" w:rsidRDefault="0043136C" w:rsidP="004313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Максимальный коэффициент застройки – 80% </w:t>
      </w:r>
    </w:p>
    <w:p w:rsidR="0043136C" w:rsidRDefault="0043136C" w:rsidP="004313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параметры разрешенного строительства: 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земельных участков для размещения объектов, соответствующих видам разрешенного использования, установленным для зоны ОД1, принимаются в соответствии с требованиями нормативов градостроительного проектирования. 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расстояния от улиц и строений на участке: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красной линии улиц до строения - 5 м, от красной линии проезда до строения– 3 м;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дошкольных и общеобразовательных учреждений от красной линии до основного строения – 10 м;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лечебных учреждений со стационаром от красной линии до основного строения – 30 м; 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между длинными сторонами зданий высотой 2-3 этажа не менее 15 м, выстой 4 этажа не менее 20 м, с учетом расчетов инсоляции и освещенности, учета противопожарных требований и бытовых разрывов;</w:t>
      </w:r>
    </w:p>
    <w:p w:rsidR="0043136C" w:rsidRDefault="0043136C" w:rsidP="004313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зданием лечебного учреждения со стационаром и другими общественными и жилыми зданиями – не менее 50 м.»;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последний абзац пункта 1.3 части 1 «ОД1 – многофункциональная общественно-деловая </w:t>
      </w:r>
      <w:proofErr w:type="gramStart"/>
      <w:r>
        <w:rPr>
          <w:sz w:val="28"/>
          <w:szCs w:val="28"/>
        </w:rPr>
        <w:t>зона»  исключается</w:t>
      </w:r>
      <w:proofErr w:type="gramEnd"/>
      <w:r>
        <w:rPr>
          <w:sz w:val="28"/>
          <w:szCs w:val="28"/>
        </w:rPr>
        <w:t>;</w:t>
      </w:r>
    </w:p>
    <w:p w:rsidR="0043136C" w:rsidRDefault="0043136C" w:rsidP="0043136C">
      <w:pPr>
        <w:widowControl w:val="0"/>
        <w:tabs>
          <w:tab w:val="left" w:pos="240"/>
          <w:tab w:val="left" w:pos="560"/>
          <w:tab w:val="left" w:pos="851"/>
        </w:tabs>
        <w:suppressAutoHyphens/>
        <w:autoSpaceDE w:val="0"/>
        <w:ind w:left="561"/>
        <w:jc w:val="both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32 «Производственные зоны»: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1.2 части 1 «П3 – зона размещения предприятий сильного отрицательного воздействия на среду»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коэффициент застройки – 80%».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2.2 части 2 «КС – коммунально-складская зона»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коэффициент застройки – 60%».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33 «Зоны инженерной и транспортной инфраструктур»: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1.2 части 1 «</w:t>
      </w:r>
      <w:bookmarkStart w:id="1" w:name="_Toc329960653"/>
      <w:r>
        <w:rPr>
          <w:sz w:val="28"/>
          <w:szCs w:val="28"/>
        </w:rPr>
        <w:t>И1 – зона транспортной инфраструктуры</w:t>
      </w:r>
      <w:bookmarkEnd w:id="1"/>
      <w:r>
        <w:rPr>
          <w:sz w:val="28"/>
          <w:szCs w:val="28"/>
        </w:rPr>
        <w:t>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установлению не подлежит.».</w:t>
      </w:r>
    </w:p>
    <w:p w:rsidR="0043136C" w:rsidRDefault="0043136C" w:rsidP="0043136C">
      <w:pPr>
        <w:widowControl w:val="0"/>
        <w:tabs>
          <w:tab w:val="left" w:pos="240"/>
          <w:tab w:val="left" w:pos="284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пункт 2.2 части 2 «</w:t>
      </w:r>
      <w:bookmarkStart w:id="2" w:name="_Toc329960652"/>
      <w:r>
        <w:rPr>
          <w:sz w:val="28"/>
          <w:szCs w:val="28"/>
        </w:rPr>
        <w:t>И2 – зона инженерной инфраструктуры</w:t>
      </w:r>
      <w:bookmarkEnd w:id="2"/>
      <w:r>
        <w:rPr>
          <w:sz w:val="28"/>
          <w:szCs w:val="28"/>
        </w:rPr>
        <w:t>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pStyle w:val="a6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установлению не подлежит.».</w:t>
      </w:r>
    </w:p>
    <w:p w:rsidR="0043136C" w:rsidRDefault="0043136C" w:rsidP="0043136C">
      <w:pPr>
        <w:pStyle w:val="a6"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34 «Зоны сельскохозяйственного использования»: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2.2 части 2 «</w:t>
      </w:r>
      <w:bookmarkStart w:id="3" w:name="_Toc329960656"/>
      <w:r>
        <w:rPr>
          <w:sz w:val="28"/>
          <w:szCs w:val="28"/>
        </w:rPr>
        <w:t>СХ2 – зона размещения сельскохозяйственных предприятий и сооружений</w:t>
      </w:r>
      <w:bookmarkEnd w:id="3"/>
      <w:r>
        <w:rPr>
          <w:sz w:val="28"/>
          <w:szCs w:val="28"/>
        </w:rPr>
        <w:t>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- 80%.».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3.2 части 3 «СХ3 – зона коллективного садоводства и огородничества в </w:t>
      </w:r>
      <w:r>
        <w:rPr>
          <w:sz w:val="28"/>
          <w:szCs w:val="28"/>
        </w:rPr>
        <w:lastRenderedPageBreak/>
        <w:t>границах населенного пункта»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подлежит.».</w:t>
      </w:r>
    </w:p>
    <w:p w:rsidR="0043136C" w:rsidRDefault="0043136C" w:rsidP="0043136C">
      <w:pPr>
        <w:widowControl w:val="0"/>
        <w:tabs>
          <w:tab w:val="left" w:pos="240"/>
          <w:tab w:val="left" w:pos="709"/>
          <w:tab w:val="left" w:pos="851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пункт 4.2 части 4 «СХ4 – зона коллективного садоводства и огородничества вне границ населенных пунктов»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участка –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размер участка - 1500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ширина земельного участка 15 метров, минимальная глубина земельного участка 20 метров.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границ соседних участков до основного строения – 3 метра, до вспомогательных строений – 1 метр.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основного строения – 3 этажа (включая мансардный этаж);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основного строения – 10 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этажей вспомогательных строений – 1;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высота вспомогательных строений – 3,5 метра (с плоской кровлей), 4,5 метра (скатная кровля, высота в коньке).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максимальный процент застройки – 20 %;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иные параметры разрешенного строительства: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Минимальные расстояния: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красной линии проезда – 3 метра; 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окон жилого здания до хозяйственных построек, расположенных на соседнем участке - не менее 10 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от туалета до стены соседнего дома (при отсутствии централизованной канализации) не менее 12 метров;</w:t>
      </w:r>
    </w:p>
    <w:p w:rsidR="0043136C" w:rsidRDefault="0043136C" w:rsidP="0043136C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туалета (при отсутствии централизованной канализации) до источника водоснабжения не менее 25 метров.»;</w:t>
      </w:r>
    </w:p>
    <w:p w:rsidR="0043136C" w:rsidRDefault="0043136C" w:rsidP="0043136C">
      <w:pPr>
        <w:pStyle w:val="a6"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</w:p>
    <w:p w:rsidR="0043136C" w:rsidRDefault="0043136C" w:rsidP="0043136C">
      <w:pPr>
        <w:ind w:firstLine="561"/>
        <w:rPr>
          <w:sz w:val="28"/>
          <w:szCs w:val="28"/>
        </w:rPr>
      </w:pPr>
    </w:p>
    <w:p w:rsidR="0043136C" w:rsidRDefault="0043136C" w:rsidP="0043136C">
      <w:pPr>
        <w:pStyle w:val="a6"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35 «Зоны рекреационного назначения»:</w:t>
      </w:r>
    </w:p>
    <w:p w:rsidR="0043136C" w:rsidRDefault="0043136C" w:rsidP="0043136C">
      <w:pPr>
        <w:pStyle w:val="a6"/>
        <w:widowControl w:val="0"/>
        <w:tabs>
          <w:tab w:val="left" w:pos="0"/>
          <w:tab w:val="left" w:pos="142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 1.2 части 1 «Р1 – территории самосевных насаждений общего пользования и открытых прибрежных территорий» изложить в следующей редакции:</w:t>
      </w:r>
    </w:p>
    <w:p w:rsidR="0043136C" w:rsidRDefault="0043136C" w:rsidP="0043136C">
      <w:pPr>
        <w:pStyle w:val="a6"/>
        <w:widowControl w:val="0"/>
        <w:tabs>
          <w:tab w:val="left" w:pos="240"/>
          <w:tab w:val="left" w:pos="709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ind w:firstLine="5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ind w:firstLine="561"/>
        <w:rPr>
          <w:sz w:val="28"/>
          <w:szCs w:val="28"/>
        </w:rPr>
      </w:pPr>
      <w:r>
        <w:rPr>
          <w:sz w:val="28"/>
          <w:szCs w:val="28"/>
        </w:rPr>
        <w:t>установлению не подлежит.».</w:t>
      </w:r>
    </w:p>
    <w:p w:rsidR="0043136C" w:rsidRDefault="0043136C" w:rsidP="0043136C">
      <w:pPr>
        <w:pStyle w:val="a6"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36 «Зоны специального назначения»: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1.2 части 1 «СН1 – зона размещения объектов специального назначения» изложить в следующей редакции: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«1.2 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tabs>
          <w:tab w:val="left" w:pos="0"/>
          <w:tab w:val="left" w:pos="567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установлению не подлежит.».</w:t>
      </w:r>
    </w:p>
    <w:p w:rsidR="0043136C" w:rsidRDefault="0043136C" w:rsidP="0043136C">
      <w:pPr>
        <w:tabs>
          <w:tab w:val="left" w:pos="0"/>
          <w:tab w:val="left" w:pos="567"/>
          <w:tab w:val="left" w:pos="1134"/>
        </w:tabs>
        <w:ind w:firstLine="567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37 «Зоны резерва»: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слова «зона резерва» заменить словами «зона запаса», слова «зоны резерва» заменить словами «зоны запаса»;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следующего содержания: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«Согласно части 6 Статьи 36 Градостроительного кодекса Российской Федерации градостроительные регламенты не устанавливаются для земель запаса. </w:t>
      </w:r>
      <w:r>
        <w:rPr>
          <w:sz w:val="28"/>
          <w:szCs w:val="28"/>
        </w:rPr>
        <w:lastRenderedPageBreak/>
        <w:t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39 «Зоны водного фонда»: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часть 2 «ВФ2 – зона водных объектов» дополнить абзацем следующего содержания: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«Согласно части 6 Статьи 36 Градостроительного кодекса Российской Федерации градостроительные регламенты не устанавливаются для земель, покрытых поверхностными водами.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законами.»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</w:p>
    <w:p w:rsidR="0043136C" w:rsidRDefault="0043136C" w:rsidP="00431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40 «Зоны особо охраняемых природных территорий»: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часть 1 «ООПТ – зоны особо охраняемых природных территорий» дополнить абзацами следующего содержания:</w:t>
      </w:r>
    </w:p>
    <w:p w:rsidR="0043136C" w:rsidRDefault="0043136C" w:rsidP="0043136C">
      <w:pPr>
        <w:widowControl w:val="0"/>
        <w:tabs>
          <w:tab w:val="left" w:pos="0"/>
          <w:tab w:val="left" w:pos="240"/>
          <w:tab w:val="left" w:pos="567"/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«Предельные параметры разрешенного использования земельных участков и объектов капитального строительства: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площадь: 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не подлежат;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предельное количество этажей или предельную высоту зданий, строений, сооружений: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не подлежит;</w:t>
      </w:r>
    </w:p>
    <w:p w:rsidR="0043136C" w:rsidRDefault="0043136C" w:rsidP="0043136C">
      <w:pPr>
        <w:tabs>
          <w:tab w:val="left" w:pos="0"/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максимальный процент застройки в границах земельного участка: </w:t>
      </w:r>
    </w:p>
    <w:p w:rsidR="0043136C" w:rsidRDefault="0043136C" w:rsidP="0043136C">
      <w:pPr>
        <w:tabs>
          <w:tab w:val="left" w:pos="0"/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установлению не подлежит.».</w:t>
      </w:r>
    </w:p>
    <w:p w:rsidR="0043136C" w:rsidRDefault="0043136C" w:rsidP="0043136C">
      <w:pPr>
        <w:ind w:left="851"/>
        <w:rPr>
          <w:b/>
          <w:sz w:val="28"/>
          <w:szCs w:val="28"/>
        </w:rPr>
      </w:pPr>
    </w:p>
    <w:p w:rsidR="0043136C" w:rsidRDefault="0043136C" w:rsidP="0043136C">
      <w:pPr>
        <w:ind w:left="851"/>
        <w:rPr>
          <w:b/>
          <w:sz w:val="28"/>
          <w:szCs w:val="28"/>
        </w:rPr>
      </w:pPr>
    </w:p>
    <w:p w:rsidR="0043136C" w:rsidRDefault="0043136C" w:rsidP="0043136C">
      <w:pPr>
        <w:pStyle w:val="a6"/>
        <w:spacing w:after="0" w:line="240" w:lineRule="auto"/>
        <w:ind w:left="1211"/>
        <w:rPr>
          <w:rFonts w:ascii="Times New Roman" w:hAnsi="Times New Roman"/>
          <w:b/>
          <w:sz w:val="28"/>
          <w:szCs w:val="28"/>
        </w:rPr>
      </w:pPr>
    </w:p>
    <w:p w:rsidR="0043136C" w:rsidRDefault="0043136C" w:rsidP="0043136C">
      <w:pPr>
        <w:pStyle w:val="a6"/>
        <w:spacing w:after="0" w:line="240" w:lineRule="auto"/>
        <w:ind w:left="1211" w:hanging="360"/>
        <w:rPr>
          <w:rFonts w:ascii="Times New Roman" w:hAnsi="Times New Roman"/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136C" w:rsidRPr="004531BD" w:rsidRDefault="0043136C" w:rsidP="0043136C">
      <w:pPr>
        <w:pStyle w:val="formattexttoplevel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43136C" w:rsidRDefault="0043136C" w:rsidP="0043136C">
      <w:pPr>
        <w:pStyle w:val="2"/>
        <w:spacing w:before="0" w:beforeAutospacing="0" w:after="0" w:afterAutospacing="0"/>
        <w:ind w:firstLine="708"/>
        <w:rPr>
          <w:sz w:val="28"/>
          <w:szCs w:val="28"/>
        </w:rPr>
      </w:pPr>
    </w:p>
    <w:p w:rsidR="002B468A" w:rsidRDefault="002B468A"/>
    <w:sectPr w:rsidR="002B468A" w:rsidSect="003D7D9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6511A"/>
    <w:multiLevelType w:val="hybridMultilevel"/>
    <w:tmpl w:val="D77E82CA"/>
    <w:lvl w:ilvl="0" w:tplc="52527C8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D"/>
    <w:rsid w:val="00202AD0"/>
    <w:rsid w:val="002B468A"/>
    <w:rsid w:val="0043136C"/>
    <w:rsid w:val="00A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C74C-E921-44C8-8DC6-6BFEC98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1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1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43136C"/>
    <w:pPr>
      <w:spacing w:before="100" w:beforeAutospacing="1" w:after="100" w:afterAutospacing="1"/>
    </w:pPr>
  </w:style>
  <w:style w:type="paragraph" w:customStyle="1" w:styleId="a3">
    <w:basedOn w:val="a"/>
    <w:next w:val="a4"/>
    <w:link w:val="a5"/>
    <w:qFormat/>
    <w:rsid w:val="0043136C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43136C"/>
    <w:rPr>
      <w:sz w:val="28"/>
      <w:szCs w:val="24"/>
    </w:rPr>
  </w:style>
  <w:style w:type="paragraph" w:styleId="a6">
    <w:name w:val="List Paragraph"/>
    <w:basedOn w:val="a"/>
    <w:uiPriority w:val="34"/>
    <w:qFormat/>
    <w:rsid w:val="004313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7"/>
    <w:uiPriority w:val="10"/>
    <w:qFormat/>
    <w:rsid w:val="00431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4313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2947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4</cp:revision>
  <dcterms:created xsi:type="dcterms:W3CDTF">2021-11-24T07:22:00Z</dcterms:created>
  <dcterms:modified xsi:type="dcterms:W3CDTF">2021-11-24T07:24:00Z</dcterms:modified>
</cp:coreProperties>
</file>